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color w:val="0F172A"/>
          <w:sz w:val="44"/>
        </w:rPr>
        <w:t>Wojciech Kowalczyk</w:t>
      </w:r>
    </w:p>
    <w:p>
      <w:pPr>
        <w:spacing w:before="0" w:after="80"/>
      </w:pPr>
      <w:r>
        <w:rPr>
          <w:rFonts w:ascii="Calibri" w:hAnsi="Calibri"/>
          <w:b/>
          <w:color w:val="7C3AED"/>
          <w:sz w:val="24"/>
        </w:rPr>
        <w:t>AI Software Engineer (Python) | AI Systems Developer</w:t>
      </w:r>
    </w:p>
    <w:p>
      <w:pPr>
        <w:spacing w:before="0" w:after="40"/>
      </w:pPr>
      <w:r>
        <w:rPr>
          <w:rFonts w:ascii="Calibri" w:hAnsi="Calibri"/>
          <w:color w:val="64748B"/>
          <w:sz w:val="17"/>
        </w:rPr>
        <w:t>wojciech.kowalczyk11to@gmail.com  |  +48 453 120 666  |  Łódź, Polska  |  github.com/wojciechkowalczyk11to-tech  |  portfolio.nexus-oc.pl</w:t>
      </w:r>
    </w:p>
    <w:p>
      <w:pPr>
        <w:spacing w:before="0" w:after="80"/>
        <w:pBdr>
          <w:bottom w:val="single" w:sz="8" w:space="1" w:color="7c3aed"/>
        </w:pBdr>
      </w:pPr>
    </w:p>
    <w:p>
      <w:pPr>
        <w:spacing w:before="200" w:after="40"/>
        <w:pBdr>
          <w:bottom w:val="single" w:sz="6" w:space="1" w:color="7c3aed"/>
        </w:pBdr>
      </w:pPr>
      <w:r>
        <w:rPr>
          <w:rFonts w:ascii="Calibri" w:hAnsi="Calibri"/>
          <w:b/>
          <w:caps/>
          <w:color w:val="7C3AED"/>
          <w:sz w:val="20"/>
        </w:rPr>
        <w:t>PODSUMOWANIE ZAWODOWE</w:t>
      </w:r>
    </w:p>
    <w:p>
      <w:pPr>
        <w:spacing w:before="80" w:after="80"/>
      </w:pPr>
      <w:r>
        <w:rPr>
          <w:rFonts w:ascii="Calibri" w:hAnsi="Calibri"/>
          <w:color w:val="1E293B"/>
          <w:sz w:val="19"/>
        </w:rPr>
        <w:t>Samodzielny AI Systems Developer z udokumentowanym doświadczeniem w budowaniu produkcyjnych systemów AI. Autor ekosystemu NEXUS — backendu FastAPI obsługującego 8 dostawców LLM (OpenAI, Anthropic, xAI/Grok, Gemini, DeepSeek, Groq, Mistral, OpenRouter) z inteligentnym routingiem, RAG (pgvector), RBAC i monetyzacją. Twórca własnego serwera MCP Protocol z 44 narzędziami (live 24/7). Wdrożenia produkcyjne na GCP Cloud Run z Cloudflare Tunnel. Specjalizacja: FastAPI · LLM orchestration · RAG/pgvector · mikrousługi · GCP · Docker · PostgreSQL.</w:t>
      </w:r>
    </w:p>
    <w:p>
      <w:pPr>
        <w:spacing w:before="200" w:after="40"/>
        <w:pBdr>
          <w:bottom w:val="single" w:sz="6" w:space="1" w:color="7c3aed"/>
        </w:pBdr>
      </w:pPr>
      <w:r>
        <w:rPr>
          <w:rFonts w:ascii="Calibri" w:hAnsi="Calibri"/>
          <w:b/>
          <w:caps/>
          <w:color w:val="7C3AED"/>
          <w:sz w:val="20"/>
        </w:rPr>
        <w:t>UMIEJĘTNOŚCI TECHNICZNE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Python / Backend: </w:t>
      </w:r>
      <w:r>
        <w:rPr>
          <w:rFonts w:ascii="Calibri" w:hAnsi="Calibri"/>
          <w:color w:val="1E293B"/>
          <w:sz w:val="19"/>
        </w:rPr>
        <w:t>FastAPI · asyncio · Pydantic · SQLAlchemy · Python 3.12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LLM / AI: </w:t>
      </w:r>
      <w:r>
        <w:rPr>
          <w:rFonts w:ascii="Calibri" w:hAnsi="Calibri"/>
          <w:color w:val="1E293B"/>
          <w:sz w:val="19"/>
        </w:rPr>
        <w:t>OpenAI · Anthropic/Claude · xAI/Grok · Gemini/Vertex AI · DeepSeek · Groq · Mistral · OpenRouter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RAG / Bazy danych: </w:t>
      </w:r>
      <w:r>
        <w:rPr>
          <w:rFonts w:ascii="Calibri" w:hAnsi="Calibri"/>
          <w:color w:val="1E293B"/>
          <w:sz w:val="19"/>
        </w:rPr>
        <w:t>pgvector · embeddings · semantic search · PostgreSQL · Redis · Celery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Cloud / Infrastruktura: </w:t>
      </w:r>
      <w:r>
        <w:rPr>
          <w:rFonts w:ascii="Calibri" w:hAnsi="Calibri"/>
          <w:color w:val="1E293B"/>
          <w:sz w:val="19"/>
        </w:rPr>
        <w:t>GCP (Cloud Run · Compute Engine · Cloud SQL) · Cloudflare (Tunnel · Workers · Zero Trust · R2 · KV)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DevOps / Narzędzia: </w:t>
      </w:r>
      <w:r>
        <w:rPr>
          <w:rFonts w:ascii="Calibri" w:hAnsi="Calibri"/>
          <w:color w:val="1E293B"/>
          <w:sz w:val="19"/>
        </w:rPr>
        <w:t>Docker · Git/GitHub · GitHub Actions · CI/CD · Bash/Linux · systemd · nginx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Protokoły / Integracje: </w:t>
      </w:r>
      <w:r>
        <w:rPr>
          <w:rFonts w:ascii="Calibri" w:hAnsi="Calibri"/>
          <w:color w:val="1E293B"/>
          <w:sz w:val="19"/>
        </w:rPr>
        <w:t>MCP Protocol (autor) · LangChain · LangGraph · aiogram · Telegram API · REST API</w:t>
      </w:r>
    </w:p>
    <w:p>
      <w:pPr>
        <w:spacing w:before="20" w:after="20"/>
      </w:pPr>
      <w:r>
        <w:rPr>
          <w:rFonts w:ascii="Calibri" w:hAnsi="Calibri"/>
          <w:b/>
          <w:color w:val="0F172A"/>
          <w:sz w:val="19"/>
        </w:rPr>
        <w:t xml:space="preserve">Języki: </w:t>
      </w:r>
      <w:r>
        <w:rPr>
          <w:rFonts w:ascii="Calibri" w:hAnsi="Calibri"/>
          <w:color w:val="1E293B"/>
          <w:sz w:val="19"/>
        </w:rPr>
        <w:t>Polski (natywny) · Angielski (B2)</w:t>
      </w:r>
    </w:p>
    <w:p>
      <w:pPr>
        <w:spacing w:before="200" w:after="40"/>
        <w:pBdr>
          <w:bottom w:val="single" w:sz="6" w:space="1" w:color="7c3aed"/>
        </w:pBdr>
      </w:pPr>
      <w:r>
        <w:rPr>
          <w:rFonts w:ascii="Calibri" w:hAnsi="Calibri"/>
          <w:b/>
          <w:caps/>
          <w:color w:val="7C3AED"/>
          <w:sz w:val="20"/>
        </w:rPr>
        <w:t>PROJEKTY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N.O.C — Nexus Omega Core</w:t>
      </w:r>
      <w:r>
        <w:rPr>
          <w:rFonts w:ascii="Calibri" w:hAnsi="Calibri"/>
          <w:color w:val="7C3AED"/>
          <w:sz w:val="19"/>
        </w:rPr>
        <w:t xml:space="preserve"> — Multi-LLM Backend | live: nexus-backend-r56g4gr2da-uc.a.run.app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Backend FastAPI obsługujący 8 dostawców LLM z inteligentnym routingiem ECO/SMART/DEEP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RAG z pgvector — semantic search, embeddings, quality monitoring w produkcji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RBAC + invite system, monetyzacja Telegram Stars, multi-agent runtime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Wdrożony na GCP Cloud Run — auto-scaling, zero downtime, Cloudflare Tunnel</w:t>
      </w:r>
    </w:p>
    <w:p>
      <w:pPr>
        <w:spacing w:before="20" w:after="40"/>
      </w:pPr>
      <w:r>
        <w:rPr>
          <w:rFonts w:ascii="Calibri" w:hAnsi="Calibri"/>
          <w:color w:val="64748B"/>
          <w:sz w:val="17"/>
        </w:rPr>
        <w:t>Python · FastAPI · PostgreSQL · pgvector · Redis · Celery · Docker · GCP Cloud Run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NEXUS MCP Server</w:t>
      </w:r>
      <w:r>
        <w:rPr>
          <w:rFonts w:ascii="Calibri" w:hAnsi="Calibri"/>
          <w:color w:val="7C3AED"/>
          <w:sz w:val="19"/>
        </w:rPr>
        <w:t xml:space="preserve"> — 44 narzędzia | live: mcp.nexus-oc.pl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Własny serwer MCP (Model Context Protocol) z 44 narzędziami — jedyny taki projekt w Polsce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Moduły: AI Proxy · GCP · Cloudflare · GitHub · Vercel · Google Drive (Vertex AI) · Shell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Architektura: HTTPS Streamable HTTP, Cloudflare Tunnel, integracja z LangChain/LangGraph</w:t>
      </w:r>
    </w:p>
    <w:p>
      <w:pPr>
        <w:spacing w:before="20" w:after="40"/>
      </w:pPr>
      <w:r>
        <w:rPr>
          <w:rFonts w:ascii="Calibri" w:hAnsi="Calibri"/>
          <w:color w:val="64748B"/>
          <w:sz w:val="17"/>
        </w:rPr>
        <w:t>Python · FastMCP · Cloudflare Tunnel · LangChain · LangGraph · MCP Protocol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Gangus AI</w:t>
      </w:r>
      <w:r>
        <w:rPr>
          <w:rFonts w:ascii="Calibri" w:hAnsi="Calibri"/>
          <w:color w:val="7C3AED"/>
          <w:sz w:val="19"/>
        </w:rPr>
        <w:t xml:space="preserve"> — Komercyjny LLM Orchestrator ($49)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Orkiestrator LLM z multi-model routing, cost optimizer i evaluator layer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Redukcja kosztów LLM o 90% · monetyzacja LemonSqueezy ($49) · mobile-first (Termux)</w:t>
      </w:r>
    </w:p>
    <w:p>
      <w:pPr>
        <w:spacing w:before="20" w:after="40"/>
      </w:pPr>
      <w:r>
        <w:rPr>
          <w:rFonts w:ascii="Calibri" w:hAnsi="Calibri"/>
          <w:color w:val="64748B"/>
          <w:sz w:val="17"/>
        </w:rPr>
        <w:t>Python · LemonSqueezy · Termux · Multi-model routing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GigaGrok Telegram Bot</w:t>
      </w:r>
      <w:r>
        <w:rPr>
          <w:rFonts w:ascii="Calibri" w:hAnsi="Calibri"/>
          <w:color w:val="7C3AED"/>
          <w:sz w:val="19"/>
        </w:rPr>
        <w:t xml:space="preserve"> — Multimodal AI Bot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Multimodal bot (voice + images) z xAI Collections — 776-doc vector KB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Streaming responses, workspace management · GCP + Cloudflare Tunnel</w:t>
      </w:r>
    </w:p>
    <w:p>
      <w:pPr>
        <w:spacing w:before="20" w:after="40"/>
      </w:pPr>
      <w:r>
        <w:rPr>
          <w:rFonts w:ascii="Calibri" w:hAnsi="Calibri"/>
          <w:color w:val="64748B"/>
          <w:sz w:val="17"/>
        </w:rPr>
        <w:t>Python · aiogram · Grok API · GCP · pgvector</w:t>
      </w:r>
    </w:p>
    <w:p>
      <w:pPr>
        <w:spacing w:before="200" w:after="40"/>
        <w:pBdr>
          <w:bottom w:val="single" w:sz="6" w:space="1" w:color="7c3aed"/>
        </w:pBdr>
      </w:pPr>
      <w:r>
        <w:rPr>
          <w:rFonts w:ascii="Calibri" w:hAnsi="Calibri"/>
          <w:b/>
          <w:caps/>
          <w:color w:val="7C3AED"/>
          <w:sz w:val="20"/>
        </w:rPr>
        <w:t>DOŚWIADCZENIE ZAWODOWE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AI Systems Developer</w:t>
      </w:r>
      <w:r>
        <w:rPr>
          <w:rFonts w:ascii="Calibri" w:hAnsi="Calibri"/>
          <w:color w:val="7C3AED"/>
          <w:sz w:val="20"/>
        </w:rPr>
        <w:t xml:space="preserve"> — Self-employed</w:t>
      </w:r>
    </w:p>
    <w:p>
      <w:pPr>
        <w:spacing w:before="0" w:after="40"/>
      </w:pPr>
      <w:r>
        <w:rPr>
          <w:rFonts w:ascii="Calibri" w:hAnsi="Calibri"/>
          <w:i/>
          <w:color w:val="64748B"/>
          <w:sz w:val="17"/>
        </w:rPr>
        <w:t>Grudzień 2025 — obecnie  |  Łódź, Polska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Projektowanie i budowa kompletnych systemów AI — od architektury po deployment produkcyjny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N.O.C: backend z 8 LLM, RAG (pgvector), multi-agent runtime na GCP Cloud Run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NEXUS MCP Server: 44-narzędziowy serwer MCP, live 24/7 via Cloudflare Tunnel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Gangus AI: komercyjny orkiestrator LLM ($49), 90% redukcja kosztów</w:t>
      </w:r>
    </w:p>
    <w:p>
      <w:pPr>
        <w:spacing w:before="40" w:after="40"/>
      </w:pPr>
      <w:r>
        <w:rPr>
          <w:rFonts w:ascii="Calibri" w:hAnsi="Calibri"/>
          <w:color w:val="64748B"/>
          <w:sz w:val="17"/>
        </w:rPr>
        <w:t>Stack: FastAPI · LLM · RAG · GCP · MCP Protocol · Docker · PostgreSQL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Doradca Klienta</w:t>
      </w:r>
      <w:r>
        <w:rPr>
          <w:rFonts w:ascii="Calibri" w:hAnsi="Calibri"/>
          <w:color w:val="7C3AED"/>
          <w:sz w:val="20"/>
        </w:rPr>
        <w:t xml:space="preserve"> — Orange Polska</w:t>
      </w:r>
    </w:p>
    <w:p>
      <w:pPr>
        <w:spacing w:before="0" w:after="40"/>
      </w:pPr>
      <w:r>
        <w:rPr>
          <w:rFonts w:ascii="Calibri" w:hAnsi="Calibri"/>
          <w:i/>
          <w:color w:val="64748B"/>
          <w:sz w:val="17"/>
        </w:rPr>
        <w:t>Listopad 2021 — Czerwiec 2022  |  Łódź, Polska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Obsługa klientów w zakresie usług telekomunikacyjnych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Rozwiązywanie problemów technicznych, sprzedaż produktów i usług</w:t>
      </w:r>
    </w:p>
    <w:p>
      <w:pPr>
        <w:spacing w:before="120" w:after="20"/>
      </w:pPr>
      <w:r>
        <w:rPr>
          <w:rFonts w:ascii="Calibri" w:hAnsi="Calibri"/>
          <w:b/>
          <w:color w:val="0F172A"/>
          <w:sz w:val="20"/>
        </w:rPr>
        <w:t>Magazynier</w:t>
      </w:r>
      <w:r>
        <w:rPr>
          <w:rFonts w:ascii="Calibri" w:hAnsi="Calibri"/>
          <w:color w:val="7C3AED"/>
          <w:sz w:val="20"/>
        </w:rPr>
        <w:t xml:space="preserve"> — TERG SA (Media Expert)</w:t>
      </w:r>
    </w:p>
    <w:p>
      <w:pPr>
        <w:spacing w:before="0" w:after="40"/>
      </w:pPr>
      <w:r>
        <w:rPr>
          <w:rFonts w:ascii="Calibri" w:hAnsi="Calibri"/>
          <w:i/>
          <w:color w:val="64748B"/>
          <w:sz w:val="17"/>
        </w:rPr>
        <w:t>Czerwiec 2020 — Kwiecień 2021  |  Łódź, Polska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Zarządzanie magazynem elektroniki użytkowej, przyjmowanie i wydawanie towarów</w:t>
      </w:r>
    </w:p>
    <w:p>
      <w:pPr>
        <w:spacing w:before="200" w:after="40"/>
        <w:pBdr>
          <w:bottom w:val="single" w:sz="6" w:space="1" w:color="7c3aed"/>
        </w:pBdr>
      </w:pPr>
      <w:r>
        <w:rPr>
          <w:rFonts w:ascii="Calibri" w:hAnsi="Calibri"/>
          <w:b/>
          <w:caps/>
          <w:color w:val="7C3AED"/>
          <w:sz w:val="20"/>
        </w:rPr>
        <w:t>EDUKACJA</w:t>
      </w:r>
    </w:p>
    <w:p>
      <w:pPr>
        <w:spacing w:before="80" w:after="20"/>
      </w:pPr>
      <w:r>
        <w:rPr>
          <w:rFonts w:ascii="Calibri" w:hAnsi="Calibri"/>
          <w:b/>
          <w:color w:val="0F172A"/>
          <w:sz w:val="20"/>
        </w:rPr>
        <w:t>Samokształcenie: Python · AI/ML · Cloud Architecture</w:t>
      </w:r>
      <w:r>
        <w:rPr>
          <w:rFonts w:ascii="Calibri" w:hAnsi="Calibri"/>
          <w:color w:val="64748B"/>
          <w:sz w:val="19"/>
        </w:rPr>
        <w:t xml:space="preserve"> — 2024–obecnie</w:t>
      </w:r>
    </w:p>
    <w:p>
      <w:pPr>
        <w:spacing w:before="20" w:after="20"/>
        <w:ind w:left="283"/>
      </w:pPr>
      <w:r>
        <w:rPr>
          <w:rFonts w:ascii="Calibri" w:hAnsi="Calibri"/>
          <w:color w:val="1E293B"/>
          <w:sz w:val="19"/>
        </w:rPr>
        <w:t>• Praktyczna nauka przez budowanie projektów produkcyjnych: FastAPI, LLM APIs, GCP, Docker, pgvector, MCP Protocol</w:t>
      </w:r>
    </w:p>
    <w:p>
      <w:pPr>
        <w:spacing w:before="80" w:after="20"/>
      </w:pPr>
      <w:r>
        <w:rPr>
          <w:rFonts w:ascii="Calibri" w:hAnsi="Calibri"/>
          <w:b/>
          <w:color w:val="0F172A"/>
          <w:sz w:val="20"/>
        </w:rPr>
        <w:t>Matura — XXIV LO im. M. Curie-Skłodowskiej, Łódź</w:t>
      </w:r>
      <w:r>
        <w:rPr>
          <w:rFonts w:ascii="Calibri" w:hAnsi="Calibri"/>
          <w:color w:val="64748B"/>
          <w:sz w:val="19"/>
        </w:rPr>
        <w:t xml:space="preserve"> — 2017–2018</w:t>
      </w:r>
    </w:p>
    <w:p>
      <w:pPr>
        <w:spacing w:before="0" w:after="80"/>
        <w:pBdr>
          <w:bottom w:val="single" w:sz="8" w:space="1" w:color="cccccc"/>
        </w:pBdr>
      </w:pPr>
    </w:p>
    <w:p>
      <w:pPr>
        <w:spacing w:before="80" w:after="0"/>
      </w:pPr>
      <w:r>
        <w:rPr>
          <w:rFonts w:ascii="Calibri" w:hAnsi="Calibri"/>
          <w:i/>
          <w:color w:val="64748B"/>
          <w:sz w:val="15"/>
        </w:rPr>
        <w:t>Wyrażam zgodę na przetwarzanie moich danych osobowych dla potrzeb niezbędnych do realizacji procesu rekrutacji zgodnie z Rozporządzeniem Parlamentu Europejskiego i Rady (UE) 2016/679 z dnia 27 kwietnia 2016 r. (RODO).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